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Éves munkaterv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2025-2026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6960"/>
        <w:tblGridChange w:id="0">
          <w:tblGrid>
            <w:gridCol w:w="2235"/>
            <w:gridCol w:w="69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Dátum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augusztus 28.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Elsős nap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augusztus 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Tanévnyitó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szeptember 8-12.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Szülői értekezletek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szeptember 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Magyar diáksport napja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szeptember 30.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Népmese napja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október 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Állatok világnapja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október 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Nyílt nap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október 15.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Pályaválasztási szülői értekezlet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október 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Tanítás nélküli munkanap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október 22.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Halloween: Disney téma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október 23. - november 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Őszi szünet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november 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Első negyedéves értékelés 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november 6.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Agóra szülői fórum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december 1-19.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Adventi készülődés alsósoknak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december 5.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Mikulás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december 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Szombati munkanap - korcsolya az egész iskolának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december 16.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Karácsonyi műsor az Agórában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december 20. - január 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Téli szünet 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január 10.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Tanítás nélküli munkanap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január 16.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Első félév vége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január 23.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Bizonyítványok kiadása,</w:t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második negyedéves értékelés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január 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 osztályos felvételik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január 26-30.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Szülői értekezletek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február 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Farsang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február 13.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Bálint nap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március 2-6.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Pénz hét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március 13.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Március 15. megemlékezés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március 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Víz világnapja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március 23-27.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Digitális témahét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április 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Húsvét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április 2-12.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Tavaszi szünet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április 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Harmadik negyedéves értékelés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április 20-24.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Fenntarthatósági témahét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április 27. - május 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Anyák napja hét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május 14-15.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Szakmai továbbképzés - tanításmentes munkanap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június 8-12.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Osztálykirándulások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június 14.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Jegyek lezárása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június 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Pályaorientációs nap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június 16.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DÖK nap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június 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Utolsó tanítási nap,</w:t>
            </w:r>
          </w:p>
          <w:p w:rsidR="00000000" w:rsidDel="00000000" w:rsidP="00000000" w:rsidRDefault="00000000" w:rsidRPr="00000000" w14:paraId="000000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tanévzáró, ballagás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június 22-26. 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Élménynapközi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június 29. -  július 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Tábor</w:t>
            </w:r>
          </w:p>
        </w:tc>
      </w:tr>
    </w:tbl>
    <w:p w:rsidR="00000000" w:rsidDel="00000000" w:rsidP="00000000" w:rsidRDefault="00000000" w:rsidRPr="00000000" w14:paraId="0000005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/>
      <w:pict>
        <v:shape id="WordPictureWatermark1" style="position:absolute;width:963.7511811023621pt;height:963.751181102362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Szövegtörzs">
    <w:name w:val="Szövegtörzs"/>
    <w:next w:val="Szövegtörzs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Táblázatstílus 2">
    <w:name w:val="Táblázatstílus 2"/>
    <w:next w:val="Táblázatstílus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Helvetica Neue" w:eastAsia="Helvetica Neue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CM+0EZcrSHErcZ0iB+555Ghe4g==">CgMxLjA4AHIhMXY0M1puVXVuejltZ0ZDNHJoLTEwYVd4NlZHdU5vdks4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